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FAB" w:rsidRDefault="001E3FAB" w:rsidP="001E3FAB">
      <w:pPr>
        <w:widowControl w:val="0"/>
        <w:autoSpaceDE w:val="0"/>
        <w:autoSpaceDN w:val="0"/>
        <w:adjustRightInd w:val="0"/>
        <w:spacing w:after="100"/>
        <w:jc w:val="both"/>
        <w:rPr>
          <w:rFonts w:ascii="Tahoma" w:hAnsi="Tahoma" w:cs="Tahoma"/>
          <w:color w:val="262626"/>
          <w:sz w:val="22"/>
          <w:szCs w:val="22"/>
          <w:lang w:val="en-US"/>
        </w:rPr>
      </w:pPr>
      <w:r>
        <w:rPr>
          <w:rFonts w:ascii="Arial" w:hAnsi="Arial" w:cs="Arial"/>
          <w:b/>
          <w:bCs/>
          <w:sz w:val="26"/>
          <w:szCs w:val="26"/>
          <w:lang w:val="en-US"/>
        </w:rPr>
        <w:t>Тема 13</w:t>
      </w:r>
      <w:r>
        <w:rPr>
          <w:rFonts w:ascii="Arial" w:hAnsi="Arial" w:cs="Arial"/>
          <w:sz w:val="26"/>
          <w:szCs w:val="26"/>
          <w:lang w:val="en-US"/>
        </w:rPr>
        <w:t xml:space="preserve">. </w:t>
      </w:r>
      <w:r>
        <w:rPr>
          <w:rFonts w:ascii="Arial" w:hAnsi="Arial" w:cs="Arial"/>
          <w:b/>
          <w:bCs/>
          <w:sz w:val="26"/>
          <w:szCs w:val="26"/>
          <w:lang w:val="en-US"/>
        </w:rPr>
        <w:t>Роль игры в коммуникационной деятельности</w:t>
      </w:r>
    </w:p>
    <w:p w:rsidR="001E3FAB" w:rsidRDefault="001E3FAB" w:rsidP="001E3FAB">
      <w:pPr>
        <w:widowControl w:val="0"/>
        <w:autoSpaceDE w:val="0"/>
        <w:autoSpaceDN w:val="0"/>
        <w:adjustRightInd w:val="0"/>
        <w:spacing w:after="100"/>
        <w:jc w:val="both"/>
        <w:rPr>
          <w:rFonts w:ascii="Tahoma" w:hAnsi="Tahoma" w:cs="Tahoma"/>
          <w:color w:val="262626"/>
          <w:sz w:val="22"/>
          <w:szCs w:val="22"/>
          <w:lang w:val="en-US"/>
        </w:rPr>
      </w:pPr>
      <w:r>
        <w:rPr>
          <w:rFonts w:ascii="Arial" w:hAnsi="Arial" w:cs="Arial"/>
          <w:sz w:val="26"/>
          <w:szCs w:val="26"/>
          <w:lang w:val="en-US"/>
        </w:rPr>
        <w:t>“Теория ролей” Э.Берна. Типизация игровой деятельности. Соотношение игровой и коммуникационной деятельности. Классификация игровых видов коммуникационной деятельности.</w:t>
      </w:r>
    </w:p>
    <w:p w:rsidR="001E3FAB" w:rsidRDefault="001E3FAB" w:rsidP="001E3FAB">
      <w:pPr>
        <w:widowControl w:val="0"/>
        <w:autoSpaceDE w:val="0"/>
        <w:autoSpaceDN w:val="0"/>
        <w:adjustRightInd w:val="0"/>
        <w:spacing w:after="100"/>
        <w:jc w:val="both"/>
        <w:rPr>
          <w:rFonts w:ascii="Tahoma" w:hAnsi="Tahoma" w:cs="Tahoma"/>
          <w:color w:val="262626"/>
          <w:sz w:val="22"/>
          <w:szCs w:val="22"/>
          <w:lang w:val="en-US"/>
        </w:rPr>
      </w:pPr>
      <w:r>
        <w:rPr>
          <w:rFonts w:ascii="Arial" w:hAnsi="Arial" w:cs="Arial"/>
          <w:sz w:val="26"/>
          <w:szCs w:val="26"/>
          <w:lang w:val="en-US"/>
        </w:rPr>
        <w:t>Понимание коммуникации как игры позволяет увидеть смысл и содержание своих действий и действий партнера с их позиций относительно друг друга. Подход к коммуникации от позиций, занимаемых партнерами, развивается в рамках теории ролей. Наибольшую известность получила теория трансакционного анализа Э.Берна. Основными понятиями данной теории являются состояния Я и трансакции – единицы общения. Основываясь на теории З.Фрейда, Э.Берн разбил состояния Я на следующие категории: Родитель (Эго) – состояния Я, сходные с образами родителей; Взрослый (Сверх-Эго) – состояния Я, направленные на объективную оценку реальности; Ребенок (Либидо) – состояния Я, действующие с момента их фиксации в раннем детстве и представляющие собой архаические пережитки. Каждый тип состояний жизненно важен для человека. Ребенок – это источник творческих возможностей, интуиции. Благодаря Родителю наши реакции становятся автоматическими. Взрослый контролирует действия Родителя и Ребенка и является посредником между ними. Взрослый перерабатывает информацию и учитывает возможности эффективного взаимодействия с окружающим миром. Позиции партнеров в коммуникации определяются теми состояниями Я, которые в данный момент вступают во взаимодействие.</w:t>
      </w:r>
    </w:p>
    <w:p w:rsidR="001E3FAB" w:rsidRDefault="001E3FAB" w:rsidP="001E3FAB">
      <w:pPr>
        <w:widowControl w:val="0"/>
        <w:autoSpaceDE w:val="0"/>
        <w:autoSpaceDN w:val="0"/>
        <w:adjustRightInd w:val="0"/>
        <w:spacing w:after="100"/>
        <w:jc w:val="both"/>
        <w:rPr>
          <w:rFonts w:ascii="Tahoma" w:hAnsi="Tahoma" w:cs="Tahoma"/>
          <w:color w:val="262626"/>
          <w:sz w:val="22"/>
          <w:szCs w:val="22"/>
          <w:lang w:val="en-US"/>
        </w:rPr>
      </w:pPr>
      <w:r>
        <w:rPr>
          <w:rFonts w:ascii="Arial" w:hAnsi="Arial" w:cs="Arial"/>
          <w:sz w:val="26"/>
          <w:szCs w:val="26"/>
          <w:lang w:val="en-US"/>
        </w:rPr>
        <w:t>Коммуникация, помимо ролевых состояний Я, может быть рассмотрена с позиций ориентации на контроль и ориентации на понимание. Ориентация на контроль предполагает стремление контролировать, управлять ситуацией и поведением других. Стратегия “контролера” в данном случае – стремление заставить партнера принять свой план взаимодействия, навязать свое понимание ситуации. Ориентация на понимание включает в себя стремление понять ситуацию и поведение другого. Она связана с желанием лучше взаимодействовать и избегать конфликтов, с представлениями о равенстве партнеров и необходимости достижения взаимной удовлетворенности. Стратегия “понимателя” – адаптация к партнеру. Ориентация на взаимопонимание чаще распространена в горизонтальной коммуникации. В вертикальной же коммуникации чаще преобладает позиция контролера, что определяется социальным статусом.</w:t>
      </w:r>
    </w:p>
    <w:p w:rsidR="001E3FAB" w:rsidRDefault="001E3FAB" w:rsidP="001E3FAB">
      <w:pPr>
        <w:widowControl w:val="0"/>
        <w:autoSpaceDE w:val="0"/>
        <w:autoSpaceDN w:val="0"/>
        <w:adjustRightInd w:val="0"/>
        <w:spacing w:after="100"/>
        <w:jc w:val="both"/>
        <w:rPr>
          <w:rFonts w:ascii="Tahoma" w:hAnsi="Tahoma" w:cs="Tahoma"/>
          <w:color w:val="262626"/>
          <w:sz w:val="22"/>
          <w:szCs w:val="22"/>
          <w:lang w:val="en-US"/>
        </w:rPr>
      </w:pPr>
      <w:r>
        <w:rPr>
          <w:rFonts w:ascii="Arial" w:hAnsi="Arial" w:cs="Arial"/>
          <w:sz w:val="26"/>
          <w:szCs w:val="26"/>
          <w:lang w:val="en-US"/>
        </w:rPr>
        <w:t xml:space="preserve">В процессе коммуникации, таким образом, мы выполняем различные коммуникационные роли. Роль определяется тем, как мы распоряжаемся поступающей к нам информацией. Мы можем передать информацию дальше в том же виде, в каком получили; </w:t>
      </w:r>
      <w:r>
        <w:rPr>
          <w:rFonts w:ascii="Arial" w:hAnsi="Arial" w:cs="Arial"/>
          <w:sz w:val="26"/>
          <w:szCs w:val="26"/>
          <w:lang w:val="en-US"/>
        </w:rPr>
        <w:lastRenderedPageBreak/>
        <w:t>можем ее интерпретировать, дополнить своим мнением; а можем вообще никуда не передавать. Ученые Стэнфордского Университета, помимо изложенных выше, выделяют следующие коммуникационные роли: сторожа, связные, лидеры мнений, космополиты. Адекватное выполнение этих ролей значительно повышает эффективность коммуникации.</w:t>
      </w:r>
    </w:p>
    <w:p w:rsidR="00281324" w:rsidRDefault="00281324">
      <w:bookmarkStart w:id="0" w:name="_GoBack"/>
      <w:bookmarkEnd w:id="0"/>
    </w:p>
    <w:sectPr w:rsidR="00281324" w:rsidSect="0028132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compat>
    <w:useFELayout/>
  </w:compat>
  <w:rsids>
    <w:rsidRoot w:val="001E3FAB"/>
    <w:rsid w:val="001E3FAB"/>
    <w:rsid w:val="00281324"/>
    <w:rsid w:val="00320D48"/>
    <w:rsid w:val="007247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F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F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425</Words>
  <Characters>2423</Characters>
  <Application>Microsoft Office Word</Application>
  <DocSecurity>0</DocSecurity>
  <Lines>20</Lines>
  <Paragraphs>5</Paragraphs>
  <ScaleCrop>false</ScaleCrop>
  <Company>КазГУ</Company>
  <LinksUpToDate>false</LinksUpToDate>
  <CharactersWithSpaces>2843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Галия Ибраева</dc:creator>
  <cp:keywords/>
  <dc:description/>
  <cp:lastModifiedBy>Абая</cp:lastModifiedBy>
  <cp:revision>2</cp:revision>
  <dcterms:created xsi:type="dcterms:W3CDTF">2014-09-30T12:50:00Z</dcterms:created>
  <dcterms:modified xsi:type="dcterms:W3CDTF">2014-09-30T12:50:00Z</dcterms:modified>
</cp:coreProperties>
</file>